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JNCC SUPPORT CO of Monkstone House, City Road, Peterborough, PE1 1JY (the “</w:t>
      </w:r>
      <w:r w:rsidR="00A76A47" w:rsidRPr="000F3754">
        <w:rPr>
          <w:b/>
        </w:rPr>
        <w:t>Authority</w:t>
      </w:r>
      <w:r w:rsidR="00A76A47" w:rsidRPr="00A76A47">
        <w:t>");</w:t>
      </w:r>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Contractor and Third Party Software</w:t>
      </w:r>
    </w:p>
    <w:p w14:paraId="4EA17393" w14:textId="77777777" w:rsidR="00D938EF" w:rsidRDefault="00D938EF" w:rsidP="000F3754">
      <w:pPr>
        <w:ind w:firstLine="720"/>
      </w:pPr>
      <w:r>
        <w:t>Schedule 8:</w:t>
      </w:r>
      <w:r>
        <w:tab/>
        <w:t>Security Requirements, Policy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48445A">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48445A">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48445A">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48445A">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48445A">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48445A">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48445A">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48445A">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48445A">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(i)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means any premises owned, occupied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the Price;</w:t>
      </w:r>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E4;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Party;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r w:rsidRPr="00310549">
        <w:rPr>
          <w:b/>
        </w:rPr>
        <w:t>Contract</w:t>
      </w:r>
      <w:r>
        <w:t xml:space="preserve">” </w:t>
      </w:r>
      <w:r w:rsidR="00523D2E">
        <w:t xml:space="preserve"> </w:t>
      </w:r>
      <w:r w:rsidR="00A75A34">
        <w:t>has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is </w:t>
      </w:r>
      <w:r w:rsidR="005E60CC">
        <w:t xml:space="preserve"> specified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(i)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means any breach of the obligations of the relevant Party (including abandonment of the Contract in breach of its terms, repudiatory breach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means the Contractor’s equipment, consumables, plant, materials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any future legislation introduced into parliament to counteract tax advantages arising from abusive arrangements to avoid NICs;</w:t>
      </w:r>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means standards, practices, methods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A </w:t>
      </w:r>
      <w:r>
        <w:t xml:space="preserve"> as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means any law, statute,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any tax return of the Contractor submitted to a Relevant Tax Authority on or after 1 October 2012 which is found on or after 1 April 2013 to be incorrect as a result of:</w:t>
      </w:r>
    </w:p>
    <w:p w14:paraId="7BB5CF88" w14:textId="77777777" w:rsidR="00D938EF" w:rsidRDefault="00D938EF" w:rsidP="00D938EF"/>
    <w:p w14:paraId="08E78A92" w14:textId="77777777" w:rsidR="00D938EF" w:rsidRDefault="00D938EF" w:rsidP="00F22EA1">
      <w:pPr>
        <w:ind w:left="1854" w:hanging="567"/>
      </w:pPr>
      <w:r>
        <w:t>i)</w:t>
      </w:r>
      <w:r>
        <w:tab/>
        <w:t>a Relevant Tax Authority successfully challenging the Contractor under the General Anti-Abuse Rule or the Halifax Abuse principle or under any tax rules or legislation that have an effect equivalent or similar to the General Anti-Abuse Rule or the Halifax Abuse Principle;</w:t>
      </w:r>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r>
        <w:t>i)</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reward that person for improper performance of a relevant function or activity;</w:t>
      </w:r>
    </w:p>
    <w:p w14:paraId="159CB1AE" w14:textId="77777777" w:rsidR="00D938EF" w:rsidRDefault="00D938EF" w:rsidP="00D938EF"/>
    <w:p w14:paraId="37592EE3" w14:textId="77777777" w:rsidR="00D938EF" w:rsidRDefault="00D938EF" w:rsidP="00F22EA1">
      <w:pPr>
        <w:ind w:left="1287" w:hanging="567"/>
      </w:pPr>
      <w:r>
        <w:t>(b)</w:t>
      </w:r>
      <w:r>
        <w:tab/>
        <w:t>to directly or indirectly request, agree to receive or accept any financial or other advantage as an inducement or a reward for improper performance of a relevant function or activity in connection with the Contract;</w:t>
      </w:r>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r>
        <w:t>i)</w:t>
      </w:r>
      <w:r>
        <w:tab/>
        <w:t>under the Bribery Act 2010 (or any legislation repealed or revoked by such Act;</w:t>
      </w:r>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the defrauding, attempting to defraud or conspiring to defraud the Authority;</w:t>
      </w:r>
    </w:p>
    <w:p w14:paraId="3D8B420F" w14:textId="77777777" w:rsidR="00D938EF" w:rsidRDefault="00D938EF" w:rsidP="00D938EF"/>
    <w:p w14:paraId="22720D25" w14:textId="77777777" w:rsidR="00D938EF" w:rsidRDefault="00D938EF" w:rsidP="00F22EA1">
      <w:pPr>
        <w:ind w:left="1287" w:hanging="567"/>
      </w:pPr>
      <w:r>
        <w:t>(d)</w:t>
      </w:r>
      <w:r>
        <w:tab/>
        <w:t>any activity, practice or conduct which would constitute one of the offences listed under (c) above if such activity, practice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means a government department and regulatory, statutory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means all applicable Law relating to bribery, corruption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means any third party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means any guidance, specifications, reports, studies, instructions, toolkits, plans, data, drawings, databases, patents, patterns, models, designs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the result of any work done by the Contractor, the Staff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means all persons employed by the Contractor to perform its obligations under the Contract together with the Contractor’s servants, agents, suppliers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A </w:t>
      </w:r>
      <w:r>
        <w:t>,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the singular includes the plural and vice versa;</w:t>
      </w:r>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neuter;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reference to a clause is a reference to the whole of that clause unless stated otherwise;</w:t>
      </w:r>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references to a person include an individual, company, body corporate, corporation, unincorporated association, firm, partnership or other legal entity or central Government body;</w:t>
      </w:r>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headings are included for ease of reference only and shall not affect the interpretation or construction of the Contract;</w:t>
      </w:r>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a reference to any Law includes a reference to that Law as amended, extended, consolidated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r w:rsidRPr="006E27CC">
        <w:rPr>
          <w:color w:val="000000" w:themeColor="text1"/>
        </w:rPr>
        <w:t>;</w:t>
      </w:r>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r w:rsidRPr="0044226B">
        <w:rPr>
          <w:color w:val="000000" w:themeColor="text1"/>
        </w:rPr>
        <w:t>;</w:t>
      </w:r>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The Contractor is responsible for the accuracy of all drawings, documentation and information supplied to the Authority by the Contractor in connection with the Services and shall pay the Authority any extra costs occasioned by any discrepancies, errors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The Authority may inspect and examine the manner in which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A </w:t>
      </w:r>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A </w:t>
      </w:r>
      <w:r>
        <w:t>.</w:t>
      </w:r>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serviceable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remove immediately from the Premises Equipment which is, in the Authority’s opinion, hazardous, noxious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safe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at all times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Services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A </w:t>
      </w:r>
      <w:r>
        <w:t xml:space="preserve"> includes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A </w:t>
      </w:r>
      <w:r w:rsidR="00D938EF">
        <w:t>,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A </w:t>
      </w:r>
      <w:r>
        <w:t>. No rights of estoppel or waiver shall arise as a result of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at all times have all licences, approvals and consents necessary to enable the Contractor and Staff to carry out the installation;</w:t>
      </w:r>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The Authority shall not unreasonably withhold its agreement under clauses B</w:t>
      </w:r>
      <w:r w:rsidR="00026C2E">
        <w:t xml:space="preserve">6.2 </w:t>
      </w:r>
      <w:r>
        <w:t xml:space="preserve"> or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in to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The decision of the Authority as to whether any person is to be refused access to the Authority’s Premises and as to whether the Contractor has failed to comply with clause B</w:t>
      </w:r>
      <w:r w:rsidR="00EC7ADE">
        <w:t xml:space="preserve">7.2 </w:t>
      </w:r>
      <w:r>
        <w:t xml:space="preserve"> shall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The Contractor shall (and shall ensure that any Staff on the Authority’s Premises shall) observe and comply with such rules, regulations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at all times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 and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The Contractor shall be liable for all loss of or damage to the Property, unless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(i)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sterling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the Contractor’s full name, address and title of the Contract;</w:t>
      </w:r>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A </w:t>
      </w:r>
      <w:r>
        <w:t xml:space="preserve"> the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timesheets for Staff engaged in providing the Services signed and dated by the Authority’s representative on the Premises on the day;</w:t>
      </w:r>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the name of the individuals to whom the timesheet relates and hourly rates for each;</w:t>
      </w:r>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identification of which individuals are Contractor's staff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the address of the Premises and the date on which work was undertaken;</w:t>
      </w:r>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the time spent working on the Premises by the individuals concerned;</w:t>
      </w:r>
    </w:p>
    <w:p w14:paraId="7ECBE8AE" w14:textId="77777777" w:rsidR="00D938EF" w:rsidRDefault="00D938EF" w:rsidP="002D3C64">
      <w:pPr>
        <w:ind w:left="1287" w:hanging="567"/>
      </w:pPr>
    </w:p>
    <w:p w14:paraId="6FAA4EAC" w14:textId="77777777" w:rsidR="00D938EF" w:rsidRDefault="00D938EF" w:rsidP="002D3C64">
      <w:pPr>
        <w:ind w:left="1287" w:hanging="567"/>
      </w:pPr>
      <w:r>
        <w:t>(i)</w:t>
      </w:r>
      <w:r>
        <w:tab/>
        <w:t>details of the type of work undertaken by the individuals concerned;</w:t>
      </w:r>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details of plant or materials operated and on standby;</w:t>
      </w:r>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where appropriate, details of journeys made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Timesheets must include a minimum of 30 minutes break for each shift of 8 hours, a minimum of 45 minutes break in a shift of between 8 and 12 hours and a minimum of one hour break will be taken within a shift in excess of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r>
        <w:t>C2.</w:t>
      </w:r>
      <w:r w:rsidR="00D146FF">
        <w:t>8</w:t>
      </w:r>
      <w:r>
        <w:t xml:space="preserve">  </w:t>
      </w:r>
      <w:r w:rsidR="00D938EF">
        <w:t>The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r>
        <w:t>C2.</w:t>
      </w:r>
      <w:r w:rsidR="00D146FF">
        <w:t>10</w:t>
      </w:r>
      <w:r>
        <w:t xml:space="preserve">  </w:t>
      </w:r>
      <w:r w:rsidR="00316847">
        <w:t xml:space="preserve">Expenses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The Contractor shall indemnify the Authority on a continuing basis against any liability, including any interest, penalties or costs incurred, which is levied, demanded or assessed on the Authority at any time in respect of the Contractor’s failure to account for or to pay any VAT relating to payments made to the Contractor under the Contract. Any amounts due under this clause C2.</w:t>
      </w:r>
      <w:r w:rsidR="00446C08">
        <w:t xml:space="preserve">16 </w:t>
      </w:r>
      <w:r>
        <w:t xml:space="preserve"> shall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 xml:space="preserve">do or suffer anything to be done which would cause the Authority or any of its employees, consultants, contractors, sub-contractors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establish, maintain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Act;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r>
        <w:lastRenderedPageBreak/>
        <w:t>i)</w:t>
      </w:r>
      <w:r>
        <w:tab/>
        <w:t>all applicable equality Law (whether in relation to race, sex, gender reassignment, age, disability, sexual orientation, religion or belief, pregnancy maternity or otherwise);</w:t>
      </w:r>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the Authority’s equality and diversity policy as given to the Contractor from time to time;</w:t>
      </w:r>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Subject to clause D3.1, a person who is not a Party has no right under the CRTPA to enforce any provisions of the Contract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No Third Party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Any amendments to the Contract may be made by the Parties without the consent of any Third Party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Each Party shall notify the other as soon as practicable of any health and safety incidents or material health and safety hazards at the Authority’s Premises of which it becomes aware and which relate to or arise in connection with the performance of the Contract. The Contractor shall instruct Staff to adopt any necessary associated safety measures in order to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The Contractor shall in the performance of the Contract have due regard to the Authority’s environmental, sustainable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conserve energy, water, wood, paper and other resources and reduce waste;</w:t>
      </w:r>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phase out the use of ozone depleting substances;</w:t>
      </w:r>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minimise the release of greenhouse gases, volatile organic compounds and other substances damaging to health and the environment;</w:t>
      </w:r>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Authority;</w:t>
      </w:r>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reduce fuel emissions wherever possible;</w:t>
      </w:r>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ozone depleting substances such as hydrochlorofluorocarbons (HCFCs), halons, carbon tetrachloride, 111 trichoroethane,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using  resources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in order to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A </w:t>
      </w:r>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Data, and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The Parties acknowledge that for the purposes of the Data Protection Legislation, the Authority is the Controller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a systematic description of the envisaged processing operations and the purpose of the processing;</w:t>
      </w:r>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an assessment of the necessity and proportionality of the processing operations in relation to the Services;</w:t>
      </w:r>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process that Personal Data only in accordance with Schedule 5 unless the Contractor is required to do otherwise by Law. If it is so required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nature of the data to be protected;</w:t>
      </w:r>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harm that might result from a Data Loss Event;</w:t>
      </w:r>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measures;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 xml:space="preserve">the Staff do not process Personal Data except in accordance with this Contract (and in particular Schedule 5);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are aware of and comply with the Contractor’s duties under this clause;</w:t>
      </w:r>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r w:rsidR="00C234EB">
        <w:t>processor;</w:t>
      </w:r>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are informed of the confidential nature of the Personal Data and do not publish, disclose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have undergone adequate training in the use, care, protection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the Authority or the Contractor has provided appropriate safeguards in relation to the transfer (whether in accordance with the GDPR Article 46 or LED Article 37) as determined by the Authority;</w:t>
      </w:r>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the Data Subject has enforceable rights and effective legal remedies;</w:t>
      </w:r>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the Contractor complies with any reasonable instructions notified to it in advance by the Authority with respect to the processing of the Personal Data;</w:t>
      </w:r>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Data;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Legislation;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authority;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assistance  in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the Authority with full details and copies of the complaint, communication or request;</w:t>
      </w:r>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Legislation;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Subject;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Event;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the Authority determines that the processing is not occasional;</w:t>
      </w:r>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notify the Authority in writing of the intended Sub-processor and processing;</w:t>
      </w:r>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Sub-processor;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The Contractor shall comply with the provisions of:</w:t>
      </w:r>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time to time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If required by the Authority, the Contractor shall ensure that Staff, professional advisors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If requested by the Authority, the Contractor shall give the Authority a copy of the list and, subsequently upon request by the Authority, copies of such of the listed non-disclosure agreements as required by the Authority. The Contractor shall ensure that its Staff, professional advisors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information, and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EIR;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owner;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confidentiality;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for the purpose of the examination and certification of the Authority’s accounts;</w:t>
      </w:r>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for the purpose of any examination pursuant to section 6(1) of the National Audit Act 1983 of the economy, efficiency and effectiveness with which the Authority has used its resources;</w:t>
      </w:r>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w:t>
      </w:r>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in the course of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In order to ensure that no unauthorised person gains access to any Confidential Information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as a result of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give the Authority a copy of all Information in its possession or control in the form that the Authority requires within 5 Working Days (or such other period as the Authority may specify) of the Authority's request;</w:t>
      </w:r>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PUBLICITY, MEDIA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advisors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Premises, and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Third Party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any guidance, specifications, reports, studies, instructions, toolkits, plans, data, drawings, databases, patents, patterns, models, designs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Contract;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ensure that the third party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third party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r>
        <w:t>i)</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the use of data supplied by the Authority which is not required to be verified by the Contractor under any  provision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negotiations;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Third Party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i)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The Authority shall not, without the Contractor’s consent, make any admissions which may be prejudicial to the defence or settlement of any Third Party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modify any or all of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r>
        <w:t>i)</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indemnify the Authority against any income tax, NICs and social security contributions and any other liability, deduction, contribution, assessment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action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where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A </w:t>
      </w:r>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without terminating the whole of the Contract, terminate the Contract in respect of part of the Services only (whereupon a corresponding reduction in the Price shall be made) and thereafter itself supply or procure a third party to supply such part of the Services;</w:t>
      </w:r>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withhold or reduce payments to the Contractor in such amount as the Authority reasonably deems appropriate in each particular case;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If the Contractor has been notified of a failure in accordance with clause F3.</w:t>
      </w:r>
      <w:r w:rsidR="006C6D6E">
        <w:t xml:space="preserve">4 </w:t>
      </w:r>
      <w:r>
        <w:t xml:space="preserve"> the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withhold or reduce payments to the Contractor in such amount as the Authority deems appropriate in each particular case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r>
        <w:t>F3.</w:t>
      </w:r>
      <w:r w:rsidR="006C6D6E">
        <w:t>6</w:t>
      </w:r>
      <w:r>
        <w:t xml:space="preserve">  </w:t>
      </w:r>
      <w:r>
        <w:tab/>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immediately give the Authority such information as the Authority may request regarding what measures are being taken to comply with the obligations in this clause F3.</w:t>
      </w:r>
      <w:r w:rsidR="006C6D6E">
        <w:t xml:space="preserve">6 </w:t>
      </w:r>
      <w:r>
        <w:t xml:space="preserve"> and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If, having been notified of any failure, the Contractor fails to remedy it in accordance with clause F3.</w:t>
      </w:r>
      <w:r w:rsidR="006C6D6E">
        <w:t xml:space="preserve">6 </w:t>
      </w:r>
      <w:r>
        <w:t xml:space="preserve"> within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records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the Sub-Contract contains a right for the Contractor to terminate the Sub-Contract if the relevant Sub-Contractor does not comply in the performance of its contract with legal obligations in environmental, social or labour law;</w:t>
      </w:r>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Subject to clause F4.11, the Authority may assign, novate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any Contracting Authority;</w:t>
      </w:r>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out, or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The Authority may request a Variation by notifying the Contractor in writing of the Variation and giving the Contractor sufficient information to assess the extent of the Variation and consider whether any change to the Price is required in order to implement the Variation within a reasonable time limit specified by the Authority. If the Contractor accepts the Variation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A </w:t>
      </w:r>
      <w:r>
        <w:t>;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A </w:t>
      </w:r>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The provisions of clauses F6.4 and F6.5 may be varied in an emergency if it is not practicable to obtain the Authorised Representative’s approval within the time necessary to make the Variation in order to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If any provision of the Contract which is not of a fundamental nature is held invalid, illegal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LIABILITY, INDEMNITY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death or personal injury caused by its negligence;</w:t>
      </w:r>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fraud or fraudulent misrepresentation;</w:t>
      </w:r>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any breach of any obligations implied by section 12 of the Sale of Goods Act 1979 or section 2 of the Supply of Goods and Services Act 1982;</w:t>
      </w:r>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any breach of clauses D1, E1, E2 or E4;</w:t>
      </w:r>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damage,  cost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The Authority may recover from the Contractor the following losses incurred by the Authority to the extent they arise as a result of a Default by the Contractor:</w:t>
      </w:r>
    </w:p>
    <w:p w14:paraId="258103A9" w14:textId="77777777" w:rsidR="00D938EF" w:rsidRDefault="00D938EF" w:rsidP="00D938EF"/>
    <w:p w14:paraId="617623DD" w14:textId="77777777" w:rsidR="00D938EF" w:rsidRDefault="00D938EF" w:rsidP="00F166B2">
      <w:pPr>
        <w:ind w:left="1287" w:hanging="567"/>
      </w:pPr>
      <w:r>
        <w:t>(a)</w:t>
      </w:r>
      <w:r>
        <w:tab/>
        <w:t>any additional operational and/or administrative costs and expenses incurred by the Authority, including costs relating to time spent by or on behalf of the Authority in dealing with the consequences of the Default;</w:t>
      </w:r>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any wasted expenditure or charges;</w:t>
      </w:r>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Contract;</w:t>
      </w:r>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special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it has full capacity and authority and all necessary consents to enter into and perform the Contract and that the Contract is executed by a duly authorised representative of the Contractor;</w:t>
      </w:r>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in entering the Contract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Contract;</w:t>
      </w:r>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it is not subject to any contractual obligation, compliance with which is likely to have a material adverse effect on its ability to perform its obligations under the Contract;</w:t>
      </w:r>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revenue;</w:t>
      </w:r>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it owns, or has obtained or is able to obtain valid licences for, all Intellectual Property Rights that are necessary for the performance of its obligations under the Contract;</w:t>
      </w:r>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Materials;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r>
        <w:t>i</w:t>
      </w:r>
      <w:r w:rsidR="00D938EF">
        <w:t>)</w:t>
      </w:r>
      <w:r w:rsidR="00D938EF">
        <w:tab/>
      </w:r>
      <w:r w:rsidR="00D938EF" w:rsidRPr="00275CAA">
        <w:t>it has conducted all financial accounting and reporting activities in compliance in all material respects with the generally accepted accounting principles that apply to it in any country where it files accounts;</w:t>
      </w:r>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it has not done or omitted to do anything which could have a material adverse effect on its assets, financial condition or position as an ongoing business concern or its ability to fulfil its obligations under the Contract;</w:t>
      </w:r>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Sub-Contractor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should have been foreseen and prevented or avoided by a prudent provider of services similar to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The Parties shall at all times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If, as a result of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r>
        <w:t>i)</w:t>
      </w:r>
      <w:r>
        <w:tab/>
        <w:t>the other Party shall not be entitled to exercise its rights to terminate the Contract in whole or in part as a result of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neither Party shall be liable for any Default arising as a result of such failure;</w:t>
      </w:r>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a proposal is made for a voluntary arrangement within Part I of the Insolvency Act 1986 or of any other composition scheme or arrangement with, or assignment for the benefit of, its creditors;</w:t>
      </w:r>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a receiver, administrative receiver or similar officer is appointed over the whole or any part of its business or assets;</w:t>
      </w:r>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an application order is made either for the appointment of an administrator or for an administration order, an administrator is appointed, or notice of intention to appoint an administrator is given;</w:t>
      </w:r>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it is or becomes insolvent within the meaning of section 123 of the Insolvency Act 1986;</w:t>
      </w:r>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any event similar to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an application for an interim order is made pursuant to sections 252-253 of the Insolvency Act 1986 or a proposal is made for any composition scheme or arrangement with, or assignment for the benefit of, the Contractor’s creditors;</w:t>
      </w:r>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a petition is presented and not dismissed within 14 days or order made for the Contractor’s bankruptcy;</w:t>
      </w:r>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assets;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the Contractor is unable to pay his debts or has no reasonable prospect of doing so, in either case within the meaning of section 268 of the Insolvency Act 1986;</w:t>
      </w:r>
    </w:p>
    <w:p w14:paraId="26C9A296" w14:textId="77777777" w:rsidR="00D938EF" w:rsidRDefault="00D938EF" w:rsidP="002218FA">
      <w:pPr>
        <w:ind w:left="720"/>
      </w:pPr>
    </w:p>
    <w:p w14:paraId="206F2D49" w14:textId="77777777" w:rsidR="00D938EF" w:rsidRDefault="00D938EF" w:rsidP="00C15D87">
      <w:pPr>
        <w:ind w:left="1287" w:hanging="567"/>
      </w:pPr>
      <w:r>
        <w:t>(e)</w:t>
      </w:r>
      <w:r>
        <w:tab/>
        <w:t>a creditor or encumbrancer attaches or takes possession of, or a distress, execution, sequestration or other such process is levied or enforced on or sued against, the whole or any part of the Contractor’s assets and such attachment or process is not discharged within 14 days;</w:t>
      </w:r>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2005;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any event similar to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a proposal is made for a voluntary arrangement within Article 4 of the Insolvent Partnerships Order 1994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(i)</w:t>
      </w:r>
      <w:r>
        <w:tab/>
        <w:t>an application for an interim order is made pursuant to sections 252-253 of the Insolvency Act 1986 or a proposal is made for any composition scheme or arrangement with, or assignment for the benefit of, his creditors;</w:t>
      </w:r>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a receiver, or similar officer is appointed over the whole or any part of his assets;</w:t>
      </w:r>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any event similar to those listed in clauses H1.4(a) to (f) occurs under the law of any other jurisdiction         .</w:t>
      </w:r>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a proposal is made for a voluntary arrangement within Part I of the Insolvency Act 1986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it is for any reason dissolved;</w:t>
      </w:r>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an application is made either for the appointment of an administrator or for an administration order, an administrator is appointed, or notice of intention to appoint an administrator is given within Part II of the Insolvency Act 1986;</w:t>
      </w:r>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any step is taken with a view to it being determined that it be wound up (other than as part of, and exclusively for the purpose of, a bona fide reconstruction or amalgamation) within Part IV of the Insolvency Act 1986;</w:t>
      </w:r>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it is or becomes unable to pay its debts within the meaning of section 123 of the Insolvency Act 1986;</w:t>
      </w:r>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 xml:space="preserve">(i)     </w:t>
      </w:r>
      <w:r>
        <w:tab/>
        <w:t>any event similar to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the Contractor has not remedied the Default to the satisfaction of the Authority within 25 Working Days or such other period as may be specified by the Authority, after issue of a notice specifying the Default and requesting it to be remedied;</w:t>
      </w:r>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the Contract has been subject to a substantial modification which requires a new procurement procedure pursuant to regulation 72(9) of the Regulations;</w:t>
      </w:r>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Contract;</w:t>
      </w:r>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the Contractor has not, in performing the Services, complied with its legal obligations in respect of environmental, social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immediately return to the Authority all Confidential Information, Personal Data and IP Materials in its possession or in the possession or under the control of any permitted suppliers or Sub-Contractors, which was obtained or produced in the course of providing the Goods and Services;</w:t>
      </w:r>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immediately deliver to the Authority all Property (including materials, documents, information and access keys) provided to the Contractor in good  working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immediately vacate any Authority Premises occupied by the Contractor;</w:t>
      </w:r>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promptly provide all information concerning the provision of the Services which may reasonably be requested by the Authority for the purposes of adequately understanding the manner in which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being in conflict with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The Contractor shall co-operate fully with the Authority during any handover at the end of the Contract. This co-operation shall include allowing full access to, and providing copies of, all documents, reports, summaries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Within 10 Working Days of being requested by the Authority, the Contractor shall transfer to the Authority, or any person designated by the Authority, free of charge, all computerised filing, recording, documentation, planning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Upon termination the Contractor shall render reasonable assistance to the Authority to the extent necessary to effect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in order to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summaries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The obligations of the Parties under the Contract shall not cease, or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the Parties shall within 10 Working Days of the appointment of the Mediator meet with him in order to agree a programme for the exchange of all relevant information and the structure to be adopted for negotiations. If appropriate, the Parties may at any stage seek assistance from the Centre for Effective Dispute Resolution to provide guidance on a suitable procedure;</w:t>
      </w:r>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unless otherwise agreed, all negotiations connected with the dispute and any settlement agreement relating to it shall be conducted in confidence and without prejudice to the rights of the Parties in any future proceedings;</w:t>
      </w:r>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if the Parties reach agreement on the resolution of the dispute, the agreement shall be recorded in writing and shall be binding on the Parties once it is signed by their duly authorised representatives;</w:t>
      </w:r>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I2.7;</w:t>
      </w:r>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 xml:space="preserve">(i)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resolved;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rules;</w:t>
      </w:r>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Parties;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if the Parties fail to agree the appointment of the arbitrator within 10 days of the Arbitration Notice being issued by the Authority under clause I2.7(a) or if the person appointed is unable or unwilling to act, the arbitrator shall be appointed by the LCIA;</w:t>
      </w:r>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Premises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3 </w:t>
      </w:r>
      <w:r w:rsidR="00D938EF" w:rsidRPr="00EE63DE">
        <w:t xml:space="preserve"> -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entered into a Contract for the supply of </w:t>
      </w:r>
      <w:r w:rsidRPr="00EE63DE">
        <w:rPr>
          <w:color w:val="FF0000"/>
        </w:rPr>
        <w:t>[project name]</w:t>
      </w:r>
      <w:r>
        <w:t xml:space="preserve"> dated </w:t>
      </w:r>
      <w:r w:rsidRPr="00EE63DE">
        <w:rPr>
          <w:color w:val="FF0000"/>
        </w:rPr>
        <w:t>[dd/mm/yyyy]</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A </w:t>
            </w:r>
            <w:r>
              <w:rPr>
                <w:rFonts w:cs="Arial"/>
              </w:rPr>
              <w:t xml:space="preserve"> (See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Without prejudice to the Authority’s obligation to disclose Information in accordance with the FOIA and the EIR, the Authority will, acting reasonably but in its sole discretion, seek to apply the commercial interests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5 </w:t>
      </w:r>
      <w:r w:rsidR="00D938EF" w:rsidRPr="00EE63DE">
        <w:t xml:space="preserve"> -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Controller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For example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.1 the Parties acknowledge that they are also Joint Controllers for the purposes of the Data  Protection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apply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[This should be a high level, short description of what the processing is about i.e.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Example: The processing is needed in order to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include: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include: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include: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NON DISCLOSURE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NON DISCLOSURE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advisor </w:t>
      </w:r>
      <w:r w:rsidR="005C44A8" w:rsidRPr="005C44A8">
        <w:rPr>
          <w:color w:val="FF0000"/>
        </w:rPr>
        <w:t>or consultant of the Contractor</w:t>
      </w:r>
      <w:r w:rsidRPr="005C44A8">
        <w:rPr>
          <w:color w:val="FF0000"/>
        </w:rPr>
        <w:t>]</w:t>
      </w:r>
      <w:r>
        <w:t xml:space="preserve"> (the "</w:t>
      </w:r>
      <w:r w:rsidRPr="005C44A8">
        <w:rPr>
          <w:b/>
        </w:rPr>
        <w:t>Disclosee</w:t>
      </w:r>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Monkstone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Contractor. The Disclosee is an</w:t>
      </w:r>
      <w:r>
        <w:t xml:space="preserve"> </w:t>
      </w:r>
      <w:r w:rsidRPr="00A45EF8">
        <w:rPr>
          <w:color w:val="FF0000"/>
        </w:rPr>
        <w:t>[insert employee, professional advisor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The Disclosee may therefore, have communicated to it, certain Confidential Information belonging to the Authority which is proprietary and must be held in confidence. Accordingly, the Contract requires the Contractor to ensure that the Disclosee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Any Confidential Information disclosed by the Authority or the Contractor to the Disclosee, whether contained in original or copy documents, will at all times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Disclosee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In construing this Agreement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(whether or not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The Disclosee undertakes to: keep confidential all Confidential Information and safeguard it accordingly; and that any Confidential Information supplied will not be used by  it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The Disclosee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The Disclosee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Disclosee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Disclosee is an employee, breach of the obligations set out herein in this Agreement shall be a cause of disciplinary proceedings, and the Contractor shall institute and enforce such disciplinary proceedings as against the Disclosee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Disclosee is a professional advisor or consultant, breach of the obligation set out herein shall entitle the Contractor to terminate the contract of engagement with the Disclosee  immediately, and the Contractor shall enforce such right of termination as against the Disclosee in relation to such breach. </w:t>
      </w:r>
    </w:p>
    <w:p w14:paraId="39FFDF73" w14:textId="77777777" w:rsidR="00D938EF" w:rsidRDefault="00D938EF" w:rsidP="00D938EF"/>
    <w:p w14:paraId="282C159F" w14:textId="77777777" w:rsidR="00D938EF" w:rsidRDefault="00D938EF" w:rsidP="001A67CC">
      <w:pPr>
        <w:ind w:left="720" w:hanging="720"/>
      </w:pPr>
      <w:r>
        <w:t>12.</w:t>
      </w:r>
      <w:r>
        <w:tab/>
        <w:t>All Confidential Information in tangible form received hereunder together with all copies thereof shall be destroyed or returned immediately to the Contractor or where so required by the Authority and notified to the Disclosee,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The Confidential Information will not be used by the Disclosee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Disclosure of Confidential Information by the Disclosee when required to do so by Law or pursuant to the rules or any order having the force of Law of any court, of competent jurisdiction;</w:t>
      </w:r>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Disclosure of Confidential Information by the Disclosee where and to the extent that the Confidential Information has, except as a result of breach of confidentiality, become publicly available or generally known to the public at the time of such disclosure;</w:t>
      </w:r>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Disclosure of Confidential Information by the Disclosee where and to the extent that the Confidential Information is already lawfully in the possession of a recipient or lawfully known to it prior to such disclosure;</w:t>
      </w:r>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Possession of Confidential Information by the Disclosee where it has been acquired from a third party who is not in breach of any obligation of confidence in providing that Confidential Information;</w:t>
      </w:r>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The Disclosee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trademarks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Nothing in this Agreement shall be construed as compelling any of the Parties to disclose any Confidential Information or to enter into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No representation or warranties are given regarding the accuracy, completeness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Without affecting any other rights or remedies that the other Parties may have, the Disclosee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Any notice under this Agreement shall be in writing and shall be delivered by post, fax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The courts of England have exclusive jurisdiction to settle any disputes which may arise out of or in connection with this Agreement and accordingly that any proceedings, suit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SIGNED by the Disclosee:</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THIRD PARTY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means software which is proprietary to any third party which is or will be used by the Contractor for the purposes of providing the Goods and/or Services including the software specified in this Schedule 7. The Third Party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POLICY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means the hardware, computer and telecoms devices and equipment supplied by the Contractor or its Sub-Contractor (but not hired, leased or loaned from the Authority) for the provision of the Services;</w:t>
      </w:r>
    </w:p>
    <w:p w14:paraId="08F13FEC" w14:textId="77777777" w:rsidR="00D938EF" w:rsidRDefault="00D938EF" w:rsidP="00D938EF"/>
    <w:p w14:paraId="2A2DF111" w14:textId="77777777" w:rsidR="00D938EF" w:rsidRDefault="00D938EF" w:rsidP="00D938EF">
      <w:r>
        <w:t>“</w:t>
      </w:r>
      <w:r w:rsidRPr="003E3A5B">
        <w:rPr>
          <w:b/>
        </w:rPr>
        <w:t>Contractor Software</w:t>
      </w:r>
      <w:r>
        <w:t>” means software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means Information Communications Technology and includes a diverse set of technological tools and resources used to communicate, and to create, disseminate, store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means Specially Written Software, Contractor Software and Third Party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means software which is proprietary to any third party which is or will be used by the Contractor for the purposes of providing the Goods and/or Services including the software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security;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Services;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Plan;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integrity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at all times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Law;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at all times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Data;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Data;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organisation;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buildings,  the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implement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Authority it will be adopted immediately. If the Security Plan is not approved by the Authority the Contractor shall amend it within 10 Working Days of a notice of non-approval from the Authority and re-submit to the Authority for approval. The Parties will use all reasonable endeavors to ensure that the approval process takes as little time as possible and in any event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However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at all times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8;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security;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Standards;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Authority;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Framework;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guidance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Practice;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processes;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System;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 xml:space="preserve">Any change or amendment which the Contractor proposes to make to the Security Plan (as a result of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so as to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in order to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potential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practicable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48445A"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26947</Words>
  <Characters>153598</Characters>
  <Application>Microsoft Office Word</Application>
  <DocSecurity>4</DocSecurity>
  <Lines>1279</Lines>
  <Paragraphs>360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Dora Iantosca</cp:lastModifiedBy>
  <cp:revision>2</cp:revision>
  <cp:lastPrinted>2019-09-27T10:12:00Z</cp:lastPrinted>
  <dcterms:created xsi:type="dcterms:W3CDTF">2021-11-11T19:11:00Z</dcterms:created>
  <dcterms:modified xsi:type="dcterms:W3CDTF">2021-11-11T19:11:00Z</dcterms:modified>
</cp:coreProperties>
</file>